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6015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hint="eastAsia" w:ascii="黑体" w:hAnsi="黑体" w:eastAsia="黑体" w:cs="黑体"/>
          <w:b w:val="0"/>
          <w:bCs w:val="0"/>
          <w:spacing w:val="11"/>
          <w:sz w:val="36"/>
          <w:szCs w:val="36"/>
          <w:lang w:val="en-US" w:eastAsia="zh-CN"/>
        </w:rPr>
      </w:pPr>
      <w:bookmarkStart w:id="0" w:name="_Toc2491"/>
      <w:bookmarkStart w:id="22" w:name="_GoBack"/>
      <w:bookmarkEnd w:id="22"/>
      <w:r>
        <w:rPr>
          <w:rFonts w:hint="eastAsia" w:ascii="黑体" w:hAnsi="黑体" w:eastAsia="黑体" w:cs="黑体"/>
          <w:b w:val="0"/>
          <w:bCs w:val="0"/>
          <w:spacing w:val="11"/>
          <w:sz w:val="36"/>
          <w:szCs w:val="36"/>
          <w:lang w:val="en-US" w:eastAsia="zh-CN"/>
        </w:rPr>
        <w:t>投标邀请</w:t>
      </w:r>
      <w:bookmarkEnd w:id="0"/>
    </w:p>
    <w:p w14:paraId="2A6A1E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pacing w:val="11"/>
          <w:sz w:val="24"/>
          <w:szCs w:val="24"/>
          <w:lang w:val="en-US" w:eastAsia="zh-CN"/>
        </w:rPr>
      </w:pPr>
    </w:p>
    <w:p w14:paraId="5946DA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both"/>
        <w:textAlignment w:val="auto"/>
        <w:outlineLvl w:val="9"/>
        <w:rPr>
          <w:rFonts w:hint="eastAsia" w:ascii="仿宋" w:hAnsi="仿宋" w:eastAsia="仿宋" w:cs="Arial"/>
          <w:color w:val="auto"/>
          <w:sz w:val="24"/>
          <w:szCs w:val="24"/>
          <w:lang w:eastAsia="zh-CN"/>
        </w:rPr>
      </w:pPr>
      <w:r>
        <w:rPr>
          <w:rFonts w:hint="eastAsia" w:ascii="仿宋" w:hAnsi="仿宋" w:eastAsia="仿宋" w:cs="Arial"/>
          <w:b/>
          <w:bCs/>
          <w:color w:val="auto"/>
          <w:sz w:val="24"/>
          <w:szCs w:val="24"/>
          <w:u w:val="single"/>
        </w:rPr>
        <w:t>中国海洋工程有限公司</w:t>
      </w:r>
      <w:r>
        <w:rPr>
          <w:rFonts w:hint="eastAsia" w:ascii="仿宋" w:hAnsi="仿宋" w:eastAsia="仿宋" w:cs="Arial"/>
          <w:color w:val="auto"/>
          <w:sz w:val="24"/>
          <w:szCs w:val="24"/>
        </w:rPr>
        <w:t>受</w:t>
      </w:r>
      <w:r>
        <w:rPr>
          <w:rFonts w:hint="eastAsia" w:ascii="仿宋" w:hAnsi="仿宋" w:eastAsia="仿宋" w:cs="Arial"/>
          <w:b/>
          <w:bCs/>
          <w:sz w:val="24"/>
          <w:szCs w:val="24"/>
          <w:highlight w:val="none"/>
          <w:u w:val="single"/>
          <w:lang w:val="en-US" w:eastAsia="zh-CN"/>
        </w:rPr>
        <w:t>交通运输部东海救助局</w:t>
      </w:r>
      <w:r>
        <w:rPr>
          <w:rFonts w:hint="eastAsia" w:ascii="仿宋" w:hAnsi="仿宋" w:eastAsia="仿宋" w:cs="Arial"/>
          <w:color w:val="auto"/>
          <w:sz w:val="24"/>
          <w:szCs w:val="24"/>
        </w:rPr>
        <w:t>委托，根据《中华人民共和国政府采购法》等有关规定，现对下述项目进行公开招标</w:t>
      </w:r>
      <w:r>
        <w:rPr>
          <w:rFonts w:hint="eastAsia" w:ascii="仿宋" w:hAnsi="仿宋" w:eastAsia="仿宋" w:cs="Arial"/>
          <w:color w:val="auto"/>
          <w:sz w:val="24"/>
          <w:szCs w:val="24"/>
          <w:lang w:eastAsia="zh-CN"/>
        </w:rPr>
        <w:t>。</w:t>
      </w:r>
    </w:p>
    <w:p w14:paraId="4B36EFB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0"/>
        <w:rPr>
          <w:rFonts w:hint="eastAsia" w:ascii="仿宋" w:hAnsi="仿宋" w:eastAsia="仿宋" w:cs="Arial"/>
          <w:b/>
          <w:bCs/>
          <w:color w:val="auto"/>
          <w:sz w:val="24"/>
          <w:szCs w:val="24"/>
          <w:lang w:val="en-US" w:eastAsia="zh-CN"/>
        </w:rPr>
      </w:pPr>
      <w:bookmarkStart w:id="1" w:name="_Toc14147"/>
      <w:r>
        <w:rPr>
          <w:rFonts w:hint="eastAsia" w:ascii="仿宋" w:hAnsi="仿宋" w:eastAsia="仿宋" w:cs="Arial"/>
          <w:b/>
          <w:bCs/>
          <w:color w:val="auto"/>
          <w:sz w:val="24"/>
          <w:szCs w:val="24"/>
          <w:lang w:val="en-US" w:eastAsia="zh-CN"/>
        </w:rPr>
        <w:t>项目基本情况</w:t>
      </w:r>
      <w:bookmarkEnd w:id="1"/>
    </w:p>
    <w:p w14:paraId="152D4D30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outlineLvl w:val="9"/>
        <w:rPr>
          <w:rFonts w:hint="default" w:ascii="仿宋" w:hAnsi="仿宋" w:eastAsia="仿宋" w:cs="Arial"/>
          <w:i w:val="0"/>
          <w:i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  <w:t>项</w:t>
      </w:r>
      <w:r>
        <w:rPr>
          <w:rFonts w:hint="eastAsia" w:ascii="仿宋" w:hAnsi="仿宋" w:eastAsia="仿宋" w:cs="Arial"/>
          <w:i w:val="0"/>
          <w:iCs w:val="0"/>
          <w:color w:val="auto"/>
          <w:sz w:val="24"/>
          <w:szCs w:val="24"/>
          <w:lang w:val="en-US" w:eastAsia="zh-CN"/>
        </w:rPr>
        <w:t>目编号：</w:t>
      </w:r>
      <w:r>
        <w:rPr>
          <w:rFonts w:hint="eastAsia" w:ascii="仿宋" w:hAnsi="仿宋" w:eastAsia="仿宋" w:cs="Arial"/>
          <w:i w:val="0"/>
          <w:iCs w:val="0"/>
          <w:color w:val="auto"/>
          <w:sz w:val="24"/>
          <w:szCs w:val="24"/>
          <w:u w:val="single"/>
          <w:lang w:val="en-US" w:eastAsia="zh-CN"/>
        </w:rPr>
        <w:t>COES/202609/DR278</w:t>
      </w:r>
    </w:p>
    <w:p w14:paraId="1284190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outlineLvl w:val="9"/>
        <w:rPr>
          <w:rFonts w:hint="default" w:ascii="仿宋" w:hAnsi="仿宋" w:eastAsia="仿宋" w:cs="Arial"/>
          <w:i w:val="0"/>
          <w:i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Arial"/>
          <w:i w:val="0"/>
          <w:iCs w:val="0"/>
          <w:color w:val="auto"/>
          <w:sz w:val="24"/>
          <w:szCs w:val="24"/>
          <w:lang w:val="en-US" w:eastAsia="zh-CN"/>
        </w:rPr>
        <w:t>项目名称：</w:t>
      </w:r>
      <w:r>
        <w:rPr>
          <w:rFonts w:hint="eastAsia" w:ascii="仿宋" w:hAnsi="仿宋" w:eastAsia="仿宋" w:cs="Arial"/>
          <w:i w:val="0"/>
          <w:iCs w:val="0"/>
          <w:color w:val="auto"/>
          <w:sz w:val="24"/>
          <w:szCs w:val="24"/>
          <w:u w:val="single"/>
          <w:lang w:val="en-US" w:eastAsia="zh-CN"/>
        </w:rPr>
        <w:t>交通运输部东海救助局2026年度船舶物料采购项目（二）</w:t>
      </w:r>
    </w:p>
    <w:p w14:paraId="32B197D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outlineLvl w:val="9"/>
        <w:rPr>
          <w:rFonts w:hint="default" w:ascii="仿宋" w:hAnsi="仿宋" w:eastAsia="仿宋" w:cs="Arial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  <w:t>采购需求：</w:t>
      </w:r>
      <w:r>
        <w:rPr>
          <w:rFonts w:hint="eastAsia" w:ascii="仿宋" w:hAnsi="仿宋" w:eastAsia="仿宋" w:cs="仿宋"/>
          <w:spacing w:val="-1"/>
          <w:sz w:val="24"/>
          <w:szCs w:val="24"/>
          <w:highlight w:val="none"/>
          <w:u w:val="single"/>
          <w:lang w:val="en-US" w:eastAsia="zh-CN"/>
        </w:rPr>
        <w:t>交通运输部东海救助局拟通过公开招标方式确定供应商，为救助船舶提供船舶日常运维所需的物料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u w:val="single"/>
          <w:lang w:eastAsia="zh-CN"/>
        </w:rPr>
        <w:t>，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u w:val="single"/>
          <w:lang w:val="en-US" w:eastAsia="zh-CN"/>
        </w:rPr>
        <w:t>物料清单</w:t>
      </w:r>
      <w:r>
        <w:rPr>
          <w:rFonts w:hint="eastAsia" w:ascii="仿宋" w:hAnsi="仿宋" w:eastAsia="仿宋" w:cs="仿宋"/>
          <w:spacing w:val="-1"/>
          <w:sz w:val="24"/>
          <w:szCs w:val="24"/>
          <w:highlight w:val="none"/>
          <w:u w:val="single"/>
          <w:lang w:val="en-US" w:eastAsia="zh-CN"/>
        </w:rPr>
        <w:t>及要求详见第五章采购需求</w:t>
      </w:r>
      <w:r>
        <w:rPr>
          <w:rFonts w:hint="eastAsia" w:ascii="仿宋" w:hAnsi="仿宋" w:eastAsia="仿宋" w:cs="仿宋"/>
          <w:spacing w:val="-1"/>
          <w:sz w:val="24"/>
          <w:szCs w:val="24"/>
          <w:highlight w:val="none"/>
          <w:u w:val="none"/>
          <w:lang w:val="en-US" w:eastAsia="zh-CN"/>
        </w:rPr>
        <w:t>。</w:t>
      </w:r>
    </w:p>
    <w:p w14:paraId="49371D5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outlineLvl w:val="9"/>
        <w:rPr>
          <w:rFonts w:hint="default" w:ascii="仿宋" w:hAnsi="仿宋" w:eastAsia="仿宋" w:cs="Arial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lang w:val="en-US" w:eastAsia="zh-CN"/>
        </w:rPr>
        <w:t>项目预算金额：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u w:val="single"/>
          <w:lang w:val="en-US" w:eastAsia="zh-CN"/>
        </w:rPr>
        <w:t>250万元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lang w:val="en-US" w:eastAsia="zh-CN"/>
        </w:rPr>
        <w:t>、项目最高限价：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u w:val="single"/>
          <w:lang w:val="en-US" w:eastAsia="zh-CN"/>
        </w:rPr>
        <w:t>250万元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lang w:val="en-US" w:eastAsia="zh-CN"/>
        </w:rPr>
        <w:t>（含税）；</w:t>
      </w:r>
      <w:r>
        <w:rPr>
          <w:rFonts w:hint="eastAsia" w:ascii="仿宋" w:hAnsi="仿宋" w:eastAsia="仿宋" w:cs="Arial"/>
          <w:sz w:val="24"/>
          <w:szCs w:val="24"/>
          <w:highlight w:val="none"/>
          <w:u w:val="none"/>
          <w:lang w:val="en-US" w:eastAsia="zh-CN"/>
        </w:rPr>
        <w:t>最终根据采购人上级主管单位实际下发的预算为准。</w:t>
      </w:r>
    </w:p>
    <w:p w14:paraId="0BBB58A0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outlineLvl w:val="9"/>
        <w:rPr>
          <w:rFonts w:hint="default" w:ascii="仿宋" w:hAnsi="仿宋" w:eastAsia="仿宋" w:cs="Arial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lang w:val="en-US" w:eastAsia="zh-CN"/>
        </w:rPr>
        <w:t>供货期限：</w:t>
      </w:r>
      <w:r>
        <w:rPr>
          <w:rFonts w:hint="eastAsia" w:ascii="仿宋" w:hAnsi="仿宋" w:eastAsia="仿宋" w:cs="Arial"/>
          <w:sz w:val="24"/>
          <w:szCs w:val="24"/>
          <w:highlight w:val="none"/>
          <w:u w:val="single"/>
          <w:lang w:val="en-US" w:eastAsia="zh-CN"/>
        </w:rPr>
        <w:t>合同签订后至</w:t>
      </w:r>
      <w:r>
        <w:rPr>
          <w:rFonts w:hint="eastAsia" w:ascii="仿宋" w:hAnsi="仿宋" w:eastAsia="仿宋" w:cs="Arial"/>
          <w:kern w:val="2"/>
          <w:sz w:val="24"/>
          <w:szCs w:val="24"/>
          <w:highlight w:val="none"/>
          <w:u w:val="single"/>
          <w:lang w:val="en-US" w:eastAsia="zh-CN" w:bidi="ar"/>
        </w:rPr>
        <w:t>供货累计达到预算金额</w:t>
      </w:r>
      <w:r>
        <w:rPr>
          <w:rFonts w:hint="eastAsia" w:ascii="仿宋" w:hAnsi="仿宋" w:eastAsia="仿宋" w:cs="Arial"/>
          <w:kern w:val="2"/>
          <w:sz w:val="24"/>
          <w:szCs w:val="24"/>
          <w:highlight w:val="none"/>
          <w:u w:val="none"/>
          <w:lang w:val="en-US" w:eastAsia="zh-CN" w:bidi="ar"/>
        </w:rPr>
        <w:t>。</w:t>
      </w:r>
    </w:p>
    <w:p w14:paraId="001CAB6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outlineLvl w:val="9"/>
        <w:rPr>
          <w:rFonts w:hint="default" w:ascii="仿宋" w:hAnsi="仿宋" w:eastAsia="仿宋" w:cs="Arial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  <w:t>交货地点：</w:t>
      </w:r>
      <w:r>
        <w:rPr>
          <w:rFonts w:hint="eastAsia" w:ascii="仿宋" w:hAnsi="仿宋" w:eastAsia="仿宋" w:cs="Arial"/>
          <w:sz w:val="24"/>
          <w:szCs w:val="24"/>
          <w:highlight w:val="none"/>
          <w:u w:val="single"/>
          <w:lang w:val="en-US" w:eastAsia="zh-CN"/>
        </w:rPr>
        <w:t>采购人指定国内地点（主要包含但不限于</w:t>
      </w:r>
      <w:r>
        <w:rPr>
          <w:rFonts w:hint="eastAsia" w:ascii="仿宋" w:hAnsi="仿宋" w:eastAsia="仿宋" w:cs="仿宋"/>
          <w:spacing w:val="-1"/>
          <w:sz w:val="24"/>
          <w:szCs w:val="24"/>
          <w:highlight w:val="none"/>
          <w:u w:val="single"/>
          <w:lang w:val="en-US" w:eastAsia="zh-CN"/>
        </w:rPr>
        <w:t>交通运输部东海救助局东海辖区</w:t>
      </w:r>
      <w:r>
        <w:rPr>
          <w:rFonts w:hint="eastAsia" w:ascii="仿宋" w:hAnsi="仿宋" w:eastAsia="仿宋" w:cs="Arial"/>
          <w:sz w:val="24"/>
          <w:szCs w:val="24"/>
          <w:highlight w:val="none"/>
          <w:u w:val="single"/>
          <w:lang w:val="en-US" w:eastAsia="zh-CN"/>
        </w:rPr>
        <w:t>）；</w:t>
      </w:r>
      <w:r>
        <w:rPr>
          <w:rFonts w:ascii="仿宋" w:hAnsi="仿宋" w:eastAsia="仿宋" w:cs="仿宋"/>
          <w:spacing w:val="-2"/>
          <w:sz w:val="24"/>
          <w:szCs w:val="24"/>
          <w:highlight w:val="none"/>
          <w:u w:val="single"/>
        </w:rPr>
        <w:t>采取按批次</w:t>
      </w:r>
      <w:r>
        <w:rPr>
          <w:rFonts w:ascii="仿宋" w:hAnsi="仿宋" w:eastAsia="仿宋" w:cs="仿宋"/>
          <w:spacing w:val="-1"/>
          <w:sz w:val="24"/>
          <w:szCs w:val="24"/>
          <w:highlight w:val="none"/>
          <w:u w:val="single"/>
        </w:rPr>
        <w:t>按实结算方式</w:t>
      </w:r>
      <w:r>
        <w:rPr>
          <w:rFonts w:hint="eastAsia" w:ascii="仿宋" w:hAnsi="仿宋" w:eastAsia="仿宋" w:cs="仿宋"/>
          <w:spacing w:val="-1"/>
          <w:sz w:val="24"/>
          <w:szCs w:val="24"/>
          <w:highlight w:val="none"/>
          <w:u w:val="single"/>
          <w:lang w:eastAsia="zh-CN"/>
        </w:rPr>
        <w:t>，</w:t>
      </w:r>
      <w:r>
        <w:rPr>
          <w:rFonts w:hint="eastAsia" w:ascii="仿宋" w:hAnsi="仿宋" w:eastAsia="仿宋" w:cs="仿宋"/>
          <w:spacing w:val="-1"/>
          <w:sz w:val="24"/>
          <w:szCs w:val="24"/>
          <w:highlight w:val="none"/>
          <w:u w:val="single"/>
          <w:lang w:val="en-US" w:eastAsia="zh-CN"/>
        </w:rPr>
        <w:t>单次物料供应种类、数量和地点以采购人通知为准</w:t>
      </w:r>
      <w:r>
        <w:rPr>
          <w:rFonts w:hint="eastAsia" w:ascii="仿宋" w:hAnsi="仿宋" w:eastAsia="仿宋" w:cs="仿宋"/>
          <w:spacing w:val="-1"/>
          <w:sz w:val="24"/>
          <w:szCs w:val="24"/>
          <w:highlight w:val="none"/>
          <w:u w:val="none"/>
          <w:lang w:val="en-US" w:eastAsia="zh-CN"/>
        </w:rPr>
        <w:t>。</w:t>
      </w:r>
    </w:p>
    <w:p w14:paraId="44C1FF0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outlineLvl w:val="9"/>
        <w:rPr>
          <w:rFonts w:hint="default" w:ascii="仿宋" w:hAnsi="仿宋" w:eastAsia="仿宋" w:cs="Arial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  <w:t>本项目是否接受联合体投标：</w:t>
      </w:r>
      <w:r>
        <w:rPr>
          <w:rFonts w:hint="eastAsia" w:ascii="仿宋" w:hAnsi="仿宋" w:eastAsia="仿宋" w:cs="仿宋"/>
          <w:spacing w:val="2"/>
          <w:sz w:val="24"/>
          <w:szCs w:val="24"/>
          <w:lang w:eastAsia="zh-CN"/>
        </w:rPr>
        <w:t>□</w:t>
      </w:r>
      <w:r>
        <w:rPr>
          <w:rFonts w:hint="eastAsia" w:ascii="仿宋" w:hAnsi="仿宋" w:eastAsia="仿宋" w:cs="仿宋"/>
          <w:spacing w:val="2"/>
          <w:sz w:val="24"/>
          <w:szCs w:val="24"/>
        </w:rPr>
        <w:t xml:space="preserve">是  </w:t>
      </w:r>
      <w:r>
        <w:rPr>
          <w:rFonts w:hint="eastAsia" w:ascii="仿宋" w:hAnsi="仿宋" w:eastAsia="仿宋" w:cs="仿宋"/>
          <w:spacing w:val="2"/>
          <w:sz w:val="24"/>
          <w:szCs w:val="24"/>
          <w:lang w:eastAsia="zh-CN"/>
        </w:rPr>
        <w:t>☑</w:t>
      </w:r>
      <w:r>
        <w:rPr>
          <w:rFonts w:hint="eastAsia" w:ascii="仿宋" w:hAnsi="仿宋" w:eastAsia="仿宋" w:cs="仿宋"/>
          <w:spacing w:val="2"/>
          <w:sz w:val="24"/>
          <w:szCs w:val="24"/>
        </w:rPr>
        <w:t>否</w:t>
      </w:r>
    </w:p>
    <w:p w14:paraId="3BB489C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0"/>
        <w:rPr>
          <w:rFonts w:hint="eastAsia" w:ascii="仿宋" w:hAnsi="仿宋" w:eastAsia="仿宋" w:cs="Arial"/>
          <w:b/>
          <w:bCs/>
          <w:color w:val="auto"/>
          <w:sz w:val="24"/>
          <w:szCs w:val="24"/>
          <w:lang w:val="en-US" w:eastAsia="zh-CN"/>
        </w:rPr>
      </w:pPr>
      <w:bookmarkStart w:id="2" w:name="_Toc22660"/>
      <w:r>
        <w:rPr>
          <w:rFonts w:hint="eastAsia" w:ascii="仿宋" w:hAnsi="仿宋" w:eastAsia="仿宋" w:cs="Arial"/>
          <w:b/>
          <w:bCs/>
          <w:color w:val="auto"/>
          <w:sz w:val="24"/>
          <w:szCs w:val="24"/>
          <w:lang w:val="en-US" w:eastAsia="zh-CN"/>
        </w:rPr>
        <w:t>供应商资格要求（须同时满足）</w:t>
      </w:r>
      <w:bookmarkEnd w:id="2"/>
    </w:p>
    <w:p w14:paraId="2F122F45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outlineLvl w:val="1"/>
        <w:rPr>
          <w:rFonts w:hint="default" w:ascii="仿宋" w:hAnsi="仿宋" w:eastAsia="仿宋" w:cs="Arial"/>
          <w:color w:val="auto"/>
          <w:sz w:val="24"/>
          <w:szCs w:val="24"/>
          <w:lang w:val="en-US" w:eastAsia="zh-CN"/>
        </w:rPr>
      </w:pPr>
      <w:bookmarkStart w:id="3" w:name="_Toc28387"/>
      <w:bookmarkStart w:id="4" w:name="_Toc23018"/>
      <w:r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  <w:t>满足《中华人民共和国政府采购法》第二十二条规定：</w:t>
      </w:r>
      <w:bookmarkEnd w:id="3"/>
      <w:bookmarkEnd w:id="4"/>
    </w:p>
    <w:p w14:paraId="6D08D608">
      <w:pPr>
        <w:keepNext w:val="0"/>
        <w:keepLines w:val="0"/>
        <w:pageBreakBefore w:val="0"/>
        <w:widowControl w:val="0"/>
        <w:numPr>
          <w:ilvl w:val="1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outlineLvl w:val="9"/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  <w:t>具有独立承担民事责任的能力；</w:t>
      </w:r>
    </w:p>
    <w:p w14:paraId="502E7B96">
      <w:pPr>
        <w:keepNext w:val="0"/>
        <w:keepLines w:val="0"/>
        <w:pageBreakBefore w:val="0"/>
        <w:widowControl w:val="0"/>
        <w:numPr>
          <w:ilvl w:val="1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8" w:firstLineChars="200"/>
        <w:jc w:val="both"/>
        <w:textAlignment w:val="auto"/>
        <w:outlineLvl w:val="9"/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24"/>
          <w:szCs w:val="24"/>
        </w:rPr>
        <w:t>具有良好的商业信誉和健全的财务会计制度</w:t>
      </w:r>
      <w:r>
        <w:rPr>
          <w:rFonts w:hint="eastAsia" w:ascii="仿宋" w:hAnsi="仿宋" w:eastAsia="仿宋" w:cs="仿宋"/>
          <w:spacing w:val="2"/>
          <w:sz w:val="24"/>
          <w:szCs w:val="24"/>
          <w:lang w:eastAsia="zh-CN"/>
        </w:rPr>
        <w:t>；</w:t>
      </w:r>
    </w:p>
    <w:p w14:paraId="4CD55343">
      <w:pPr>
        <w:keepNext w:val="0"/>
        <w:keepLines w:val="0"/>
        <w:pageBreakBefore w:val="0"/>
        <w:widowControl w:val="0"/>
        <w:numPr>
          <w:ilvl w:val="1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8" w:firstLineChars="200"/>
        <w:jc w:val="both"/>
        <w:textAlignment w:val="auto"/>
        <w:outlineLvl w:val="9"/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24"/>
          <w:szCs w:val="24"/>
        </w:rPr>
        <w:t>具有履行合同所必需的设备和专业技术能力</w:t>
      </w:r>
      <w:r>
        <w:rPr>
          <w:rFonts w:hint="eastAsia" w:ascii="仿宋" w:hAnsi="仿宋" w:eastAsia="仿宋" w:cs="仿宋"/>
          <w:spacing w:val="2"/>
          <w:sz w:val="24"/>
          <w:szCs w:val="24"/>
          <w:lang w:eastAsia="zh-CN"/>
        </w:rPr>
        <w:t>；</w:t>
      </w:r>
    </w:p>
    <w:p w14:paraId="3E756837">
      <w:pPr>
        <w:keepNext w:val="0"/>
        <w:keepLines w:val="0"/>
        <w:pageBreakBefore w:val="0"/>
        <w:widowControl w:val="0"/>
        <w:numPr>
          <w:ilvl w:val="1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8" w:firstLineChars="200"/>
        <w:jc w:val="both"/>
        <w:textAlignment w:val="auto"/>
        <w:outlineLvl w:val="9"/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24"/>
          <w:szCs w:val="24"/>
        </w:rPr>
        <w:t>有依法缴纳税收和社会保障资金的良好记录</w:t>
      </w:r>
      <w:r>
        <w:rPr>
          <w:rFonts w:hint="eastAsia" w:ascii="仿宋" w:hAnsi="仿宋" w:eastAsia="仿宋" w:cs="仿宋"/>
          <w:spacing w:val="2"/>
          <w:sz w:val="24"/>
          <w:szCs w:val="24"/>
          <w:lang w:eastAsia="zh-CN"/>
        </w:rPr>
        <w:t>；</w:t>
      </w:r>
    </w:p>
    <w:p w14:paraId="35EE4FE1">
      <w:pPr>
        <w:keepNext w:val="0"/>
        <w:keepLines w:val="0"/>
        <w:pageBreakBefore w:val="0"/>
        <w:widowControl w:val="0"/>
        <w:numPr>
          <w:ilvl w:val="1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8" w:firstLineChars="200"/>
        <w:jc w:val="both"/>
        <w:textAlignment w:val="auto"/>
        <w:outlineLvl w:val="9"/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24"/>
          <w:szCs w:val="24"/>
        </w:rPr>
        <w:t>参加</w:t>
      </w: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本次</w:t>
      </w:r>
      <w:r>
        <w:rPr>
          <w:rFonts w:hint="eastAsia" w:ascii="仿宋" w:hAnsi="仿宋" w:eastAsia="仿宋" w:cs="仿宋"/>
          <w:spacing w:val="2"/>
          <w:sz w:val="24"/>
          <w:szCs w:val="24"/>
        </w:rPr>
        <w:t>政府采购活动前三年内，在经营活动中没有重大违法记录</w:t>
      </w:r>
      <w:r>
        <w:rPr>
          <w:rFonts w:hint="eastAsia" w:ascii="仿宋" w:hAnsi="仿宋" w:eastAsia="仿宋" w:cs="仿宋"/>
          <w:spacing w:val="2"/>
          <w:sz w:val="24"/>
          <w:szCs w:val="24"/>
          <w:lang w:eastAsia="zh-CN"/>
        </w:rPr>
        <w:t>；</w:t>
      </w:r>
    </w:p>
    <w:p w14:paraId="68B8BD6D">
      <w:pPr>
        <w:keepNext w:val="0"/>
        <w:keepLines w:val="0"/>
        <w:pageBreakBefore w:val="0"/>
        <w:widowControl w:val="0"/>
        <w:numPr>
          <w:ilvl w:val="1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8" w:firstLineChars="200"/>
        <w:jc w:val="both"/>
        <w:textAlignment w:val="auto"/>
        <w:outlineLvl w:val="9"/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24"/>
          <w:szCs w:val="24"/>
        </w:rPr>
        <w:t>法律、行政法规规定的其他条件</w:t>
      </w:r>
      <w:r>
        <w:rPr>
          <w:rFonts w:hint="eastAsia" w:ascii="仿宋" w:hAnsi="仿宋" w:eastAsia="仿宋" w:cs="仿宋"/>
          <w:spacing w:val="2"/>
          <w:sz w:val="24"/>
          <w:szCs w:val="24"/>
          <w:lang w:eastAsia="zh-CN"/>
        </w:rPr>
        <w:t>。</w:t>
      </w:r>
    </w:p>
    <w:p w14:paraId="74F5F09A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outlineLvl w:val="1"/>
        <w:rPr>
          <w:rFonts w:hint="default" w:ascii="仿宋" w:hAnsi="仿宋" w:eastAsia="仿宋" w:cs="Arial"/>
          <w:color w:val="auto"/>
          <w:sz w:val="24"/>
          <w:szCs w:val="24"/>
          <w:lang w:val="en-US" w:eastAsia="zh-CN"/>
        </w:rPr>
      </w:pPr>
      <w:bookmarkStart w:id="5" w:name="_Toc5713"/>
      <w:bookmarkStart w:id="6" w:name="_Toc27588"/>
      <w:r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  <w:t>本项目的特定资格要求：</w:t>
      </w:r>
      <w:bookmarkEnd w:id="5"/>
      <w:bookmarkEnd w:id="6"/>
    </w:p>
    <w:p w14:paraId="07A22D30">
      <w:pPr>
        <w:keepNext w:val="0"/>
        <w:keepLines w:val="0"/>
        <w:pageBreakBefore w:val="0"/>
        <w:widowControl w:val="0"/>
        <w:numPr>
          <w:ilvl w:val="1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8" w:firstLineChars="200"/>
        <w:jc w:val="both"/>
        <w:textAlignment w:val="auto"/>
        <w:outlineLvl w:val="9"/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需</w:t>
      </w:r>
      <w:r>
        <w:rPr>
          <w:rFonts w:hint="eastAsia" w:ascii="仿宋" w:hAnsi="仿宋" w:eastAsia="仿宋" w:cs="仿宋"/>
          <w:spacing w:val="2"/>
          <w:sz w:val="24"/>
          <w:szCs w:val="24"/>
        </w:rPr>
        <w:t>从</w:t>
      </w: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采购</w:t>
      </w:r>
      <w:r>
        <w:rPr>
          <w:rFonts w:hint="eastAsia" w:ascii="仿宋" w:hAnsi="仿宋" w:eastAsia="仿宋" w:cs="仿宋"/>
          <w:spacing w:val="2"/>
          <w:sz w:val="24"/>
          <w:szCs w:val="24"/>
        </w:rPr>
        <w:t>代理机构处正式获得本项目招标文件</w:t>
      </w:r>
      <w:r>
        <w:rPr>
          <w:rFonts w:hint="eastAsia" w:ascii="仿宋" w:hAnsi="仿宋" w:eastAsia="仿宋" w:cs="仿宋"/>
          <w:spacing w:val="2"/>
          <w:sz w:val="24"/>
          <w:szCs w:val="24"/>
          <w:lang w:eastAsia="zh-CN"/>
        </w:rPr>
        <w:t>；</w:t>
      </w:r>
    </w:p>
    <w:p w14:paraId="251F3208">
      <w:pPr>
        <w:keepNext w:val="0"/>
        <w:keepLines w:val="0"/>
        <w:pageBreakBefore w:val="0"/>
        <w:widowControl w:val="0"/>
        <w:numPr>
          <w:ilvl w:val="1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8" w:firstLineChars="200"/>
        <w:jc w:val="both"/>
        <w:textAlignment w:val="auto"/>
        <w:outlineLvl w:val="9"/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单位负责人为同一人或者存在控股、管理关系的不同单位，不得参加同一标包投标或者未划分标包的同一项目；</w:t>
      </w:r>
    </w:p>
    <w:p w14:paraId="3E88BC6D">
      <w:pPr>
        <w:keepNext w:val="0"/>
        <w:keepLines w:val="0"/>
        <w:pageBreakBefore w:val="0"/>
        <w:widowControl w:val="0"/>
        <w:numPr>
          <w:ilvl w:val="1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8" w:firstLineChars="200"/>
        <w:jc w:val="both"/>
        <w:textAlignment w:val="auto"/>
        <w:outlineLvl w:val="9"/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为本项目提供整体设计、规范编制或者项目管理、监理、检测等服务的供应商，不得再参加本采购项目的其他采购活动。</w:t>
      </w:r>
    </w:p>
    <w:p w14:paraId="67362CC1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outlineLvl w:val="1"/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</w:pPr>
      <w:bookmarkStart w:id="7" w:name="_Toc326"/>
      <w:bookmarkStart w:id="8" w:name="_Toc5525"/>
      <w:r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  <w:t>落实政府采购政策需满足的资格要求：</w:t>
      </w:r>
      <w:bookmarkEnd w:id="7"/>
      <w:bookmarkEnd w:id="8"/>
    </w:p>
    <w:p w14:paraId="56C0AB74">
      <w:pPr>
        <w:keepNext w:val="0"/>
        <w:keepLines w:val="0"/>
        <w:pageBreakBefore w:val="0"/>
        <w:widowControl w:val="0"/>
        <w:numPr>
          <w:ilvl w:val="1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outlineLvl w:val="2"/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  <w:t>中小企业政策</w:t>
      </w:r>
    </w:p>
    <w:p w14:paraId="175710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jc w:val="both"/>
        <w:textAlignment w:val="auto"/>
        <w:outlineLvl w:val="9"/>
        <w:rPr>
          <w:rFonts w:hint="eastAsia" w:ascii="仿宋" w:hAnsi="仿宋" w:eastAsia="仿宋" w:cs="仿宋"/>
          <w:spacing w:val="2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pacing w:val="2"/>
          <w:sz w:val="24"/>
          <w:szCs w:val="24"/>
          <w:lang w:eastAsia="zh-CN"/>
        </w:rPr>
        <w:t>☑</w:t>
      </w:r>
      <w:r>
        <w:rPr>
          <w:rFonts w:hint="eastAsia" w:ascii="仿宋" w:hAnsi="仿宋" w:eastAsia="仿宋" w:cs="仿宋"/>
          <w:spacing w:val="2"/>
          <w:sz w:val="24"/>
          <w:szCs w:val="24"/>
        </w:rPr>
        <w:t>本项目不专门面向中小企业预留采购份额</w:t>
      </w:r>
      <w:r>
        <w:rPr>
          <w:rFonts w:hint="eastAsia" w:ascii="仿宋" w:hAnsi="仿宋" w:eastAsia="仿宋" w:cs="仿宋"/>
          <w:spacing w:val="2"/>
          <w:sz w:val="24"/>
          <w:szCs w:val="24"/>
          <w:lang w:eastAsia="zh-CN"/>
        </w:rPr>
        <w:t>。</w:t>
      </w:r>
    </w:p>
    <w:p w14:paraId="68435E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jc w:val="both"/>
        <w:textAlignment w:val="auto"/>
        <w:outlineLvl w:val="9"/>
        <w:rPr>
          <w:rFonts w:hint="eastAsia" w:ascii="仿宋" w:hAnsi="仿宋" w:eastAsia="仿宋" w:cs="仿宋"/>
          <w:spacing w:val="2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pacing w:val="2"/>
          <w:sz w:val="24"/>
          <w:szCs w:val="24"/>
        </w:rPr>
        <w:t xml:space="preserve">□本项目专门面向  </w:t>
      </w:r>
      <w:r>
        <w:rPr>
          <w:rFonts w:hint="eastAsia" w:ascii="仿宋" w:hAnsi="仿宋" w:eastAsia="仿宋" w:cs="仿宋"/>
          <w:spacing w:val="2"/>
          <w:sz w:val="24"/>
          <w:szCs w:val="24"/>
          <w:lang w:eastAsia="zh-CN"/>
        </w:rPr>
        <w:t>□</w:t>
      </w:r>
      <w:r>
        <w:rPr>
          <w:rFonts w:hint="eastAsia" w:ascii="仿宋" w:hAnsi="仿宋" w:eastAsia="仿宋" w:cs="仿宋"/>
          <w:spacing w:val="2"/>
          <w:sz w:val="24"/>
          <w:szCs w:val="24"/>
        </w:rPr>
        <w:t>中小  □小微企业</w:t>
      </w: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仿宋"/>
          <w:spacing w:val="2"/>
          <w:sz w:val="24"/>
          <w:szCs w:val="24"/>
        </w:rPr>
        <w:t>采购。即：提供的货物全部由符合政策要求的中小/小微企业制造、服务全部由符合政策要求的中小/小微企业承接</w:t>
      </w:r>
      <w:r>
        <w:rPr>
          <w:rFonts w:hint="eastAsia" w:ascii="仿宋" w:hAnsi="仿宋" w:eastAsia="仿宋" w:cs="仿宋"/>
          <w:spacing w:val="2"/>
          <w:sz w:val="24"/>
          <w:szCs w:val="24"/>
          <w:lang w:eastAsia="zh-CN"/>
        </w:rPr>
        <w:t>。</w:t>
      </w:r>
    </w:p>
    <w:p w14:paraId="06655A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jc w:val="both"/>
        <w:textAlignment w:val="auto"/>
        <w:outlineLvl w:val="9"/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24"/>
          <w:szCs w:val="24"/>
        </w:rPr>
        <w:t>□本项目预留部分采购项目预算专门面向中小企业采购。对于预留份额，提供的货物由符合政策要求的中小企业制造、服务由符合政策要求的中小企业承接。预留份额通过以下措施进行：____</w:t>
      </w:r>
      <w:r>
        <w:rPr>
          <w:rFonts w:hint="eastAsia" w:ascii="仿宋" w:hAnsi="仿宋" w:eastAsia="仿宋" w:cs="仿宋"/>
          <w:spacing w:val="2"/>
          <w:sz w:val="24"/>
          <w:szCs w:val="24"/>
          <w:lang w:eastAsia="zh-CN"/>
        </w:rPr>
        <w:t>。</w:t>
      </w:r>
    </w:p>
    <w:p w14:paraId="7D1CC2FF">
      <w:pPr>
        <w:keepNext w:val="0"/>
        <w:keepLines w:val="0"/>
        <w:pageBreakBefore w:val="0"/>
        <w:widowControl w:val="0"/>
        <w:numPr>
          <w:ilvl w:val="1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8" w:firstLineChars="200"/>
        <w:jc w:val="both"/>
        <w:textAlignment w:val="auto"/>
        <w:outlineLvl w:val="2"/>
        <w:rPr>
          <w:rFonts w:hint="default" w:ascii="仿宋" w:hAnsi="仿宋" w:eastAsia="仿宋" w:cs="Arial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24"/>
          <w:szCs w:val="24"/>
          <w:lang w:eastAsia="zh-CN"/>
        </w:rPr>
        <w:t>其他</w:t>
      </w:r>
      <w:r>
        <w:rPr>
          <w:rFonts w:hint="eastAsia" w:ascii="仿宋" w:hAnsi="仿宋" w:eastAsia="仿宋" w:cs="仿宋"/>
          <w:spacing w:val="2"/>
          <w:sz w:val="24"/>
          <w:szCs w:val="24"/>
        </w:rPr>
        <w:t>落实政府采购政策的资格要求（如有）：</w:t>
      </w:r>
      <w:r>
        <w:rPr>
          <w:rFonts w:hint="eastAsia" w:ascii="仿宋" w:hAnsi="仿宋" w:eastAsia="仿宋" w:cs="仿宋"/>
          <w:spacing w:val="2"/>
          <w:sz w:val="24"/>
          <w:szCs w:val="24"/>
          <w:u w:val="single"/>
          <w:lang w:val="en-US" w:eastAsia="zh-CN"/>
        </w:rPr>
        <w:t xml:space="preserve">无  </w:t>
      </w:r>
      <w:r>
        <w:rPr>
          <w:rFonts w:hint="eastAsia" w:ascii="仿宋" w:hAnsi="仿宋" w:eastAsia="仿宋" w:cs="仿宋"/>
          <w:spacing w:val="2"/>
          <w:sz w:val="24"/>
          <w:szCs w:val="24"/>
          <w:u w:val="none"/>
          <w:lang w:val="en-US" w:eastAsia="zh-CN"/>
        </w:rPr>
        <w:t>。</w:t>
      </w:r>
    </w:p>
    <w:p w14:paraId="5F97E82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0"/>
        <w:rPr>
          <w:rFonts w:hint="default" w:ascii="仿宋" w:hAnsi="仿宋" w:eastAsia="仿宋" w:cs="Arial"/>
          <w:b/>
          <w:bCs/>
          <w:color w:val="auto"/>
          <w:sz w:val="24"/>
          <w:szCs w:val="24"/>
          <w:lang w:val="en-US" w:eastAsia="zh-CN"/>
        </w:rPr>
      </w:pPr>
      <w:bookmarkStart w:id="9" w:name="_Toc22418"/>
      <w:r>
        <w:rPr>
          <w:rFonts w:hint="eastAsia" w:ascii="仿宋" w:hAnsi="仿宋" w:eastAsia="仿宋" w:cs="Arial"/>
          <w:b/>
          <w:bCs/>
          <w:color w:val="auto"/>
          <w:sz w:val="24"/>
          <w:szCs w:val="24"/>
          <w:lang w:val="en-US" w:eastAsia="zh-CN"/>
        </w:rPr>
        <w:t>获取招标文件</w:t>
      </w:r>
      <w:bookmarkEnd w:id="9"/>
    </w:p>
    <w:p w14:paraId="2AA74F01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outlineLvl w:val="9"/>
        <w:rPr>
          <w:rFonts w:hint="default" w:ascii="仿宋" w:hAnsi="仿宋" w:eastAsia="仿宋" w:cs="Arial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  <w:t>时间：</w:t>
      </w: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自2026</w:t>
      </w:r>
      <w:r>
        <w:rPr>
          <w:rFonts w:hint="eastAsia" w:ascii="仿宋" w:hAnsi="仿宋" w:eastAsia="仿宋" w:cs="仿宋"/>
          <w:spacing w:val="2"/>
          <w:sz w:val="24"/>
          <w:szCs w:val="24"/>
        </w:rPr>
        <w:t>年</w:t>
      </w: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10</w:t>
      </w:r>
      <w:r>
        <w:rPr>
          <w:rFonts w:hint="eastAsia" w:ascii="仿宋" w:hAnsi="仿宋" w:eastAsia="仿宋" w:cs="仿宋"/>
          <w:spacing w:val="2"/>
          <w:sz w:val="24"/>
          <w:szCs w:val="24"/>
        </w:rPr>
        <w:t>月</w:t>
      </w: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9</w:t>
      </w:r>
      <w:r>
        <w:rPr>
          <w:rFonts w:hint="eastAsia" w:ascii="仿宋" w:hAnsi="仿宋" w:eastAsia="仿宋" w:cs="仿宋"/>
          <w:spacing w:val="2"/>
          <w:sz w:val="24"/>
          <w:szCs w:val="24"/>
        </w:rPr>
        <w:t>日</w:t>
      </w: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起</w:t>
      </w:r>
      <w:r>
        <w:rPr>
          <w:rFonts w:hint="eastAsia" w:ascii="仿宋" w:hAnsi="仿宋" w:eastAsia="仿宋" w:cs="仿宋"/>
          <w:spacing w:val="2"/>
          <w:sz w:val="24"/>
          <w:szCs w:val="24"/>
        </w:rPr>
        <w:t>至</w:t>
      </w: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2026</w:t>
      </w:r>
      <w:r>
        <w:rPr>
          <w:rFonts w:hint="eastAsia" w:ascii="仿宋" w:hAnsi="仿宋" w:eastAsia="仿宋" w:cs="仿宋"/>
          <w:spacing w:val="2"/>
          <w:sz w:val="24"/>
          <w:szCs w:val="24"/>
        </w:rPr>
        <w:t>年</w:t>
      </w: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10</w:t>
      </w:r>
      <w:r>
        <w:rPr>
          <w:rFonts w:hint="eastAsia" w:ascii="仿宋" w:hAnsi="仿宋" w:eastAsia="仿宋" w:cs="仿宋"/>
          <w:spacing w:val="2"/>
          <w:sz w:val="24"/>
          <w:szCs w:val="24"/>
        </w:rPr>
        <w:t>月</w:t>
      </w: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14</w:t>
      </w:r>
      <w:r>
        <w:rPr>
          <w:rFonts w:hint="eastAsia" w:ascii="仿宋" w:hAnsi="仿宋" w:eastAsia="仿宋" w:cs="仿宋"/>
          <w:spacing w:val="2"/>
          <w:sz w:val="24"/>
          <w:szCs w:val="24"/>
        </w:rPr>
        <w:t>日</w:t>
      </w: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止（</w:t>
      </w:r>
      <w:r>
        <w:rPr>
          <w:rFonts w:hint="eastAsia" w:ascii="仿宋" w:hAnsi="仿宋" w:eastAsia="仿宋" w:cs="仿宋"/>
          <w:spacing w:val="2"/>
          <w:sz w:val="24"/>
          <w:szCs w:val="24"/>
        </w:rPr>
        <w:t>节假日除外</w:t>
      </w:r>
      <w:r>
        <w:rPr>
          <w:rFonts w:hint="eastAsia" w:ascii="仿宋" w:hAnsi="仿宋" w:eastAsia="仿宋" w:cs="仿宋"/>
          <w:spacing w:val="2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spacing w:val="2"/>
          <w:sz w:val="24"/>
          <w:szCs w:val="24"/>
        </w:rPr>
        <w:t>，每日9时00分至</w:t>
      </w: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17</w:t>
      </w:r>
      <w:r>
        <w:rPr>
          <w:rFonts w:hint="eastAsia" w:ascii="仿宋" w:hAnsi="仿宋" w:eastAsia="仿宋" w:cs="仿宋"/>
          <w:spacing w:val="2"/>
          <w:sz w:val="24"/>
          <w:szCs w:val="24"/>
        </w:rPr>
        <w:t>时</w:t>
      </w: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0</w:t>
      </w:r>
      <w:r>
        <w:rPr>
          <w:rFonts w:hint="eastAsia" w:ascii="仿宋" w:hAnsi="仿宋" w:eastAsia="仿宋" w:cs="仿宋"/>
          <w:spacing w:val="2"/>
          <w:sz w:val="24"/>
          <w:szCs w:val="24"/>
        </w:rPr>
        <w:t>0分（北京时间）</w:t>
      </w:r>
      <w:r>
        <w:rPr>
          <w:rFonts w:hint="eastAsia" w:ascii="仿宋" w:hAnsi="仿宋" w:eastAsia="仿宋" w:cs="仿宋"/>
          <w:spacing w:val="2"/>
          <w:sz w:val="24"/>
          <w:szCs w:val="24"/>
          <w:lang w:eastAsia="zh-CN"/>
        </w:rPr>
        <w:t>。</w:t>
      </w:r>
    </w:p>
    <w:p w14:paraId="1052C732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outlineLvl w:val="9"/>
        <w:rPr>
          <w:rFonts w:hint="default" w:ascii="仿宋" w:hAnsi="仿宋" w:eastAsia="仿宋" w:cs="Arial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  <w:t>方式：</w:t>
      </w: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请将招标文件购买费用通过公司账户电汇至采购代理机构账户，汇款时需备注“项目编号”，并提供《招标文件购买（领取）登记表》（见附件）及汇款凭证扫描件发送至采购代理机构指定邮箱（</w:t>
      </w:r>
      <w:r>
        <w:rPr>
          <w:rFonts w:hint="eastAsia" w:ascii="仿宋" w:hAnsi="仿宋" w:eastAsia="仿宋" w:cs="Times New Roman"/>
          <w:color w:val="auto"/>
          <w:sz w:val="24"/>
          <w:szCs w:val="24"/>
          <w:u w:val="none"/>
          <w:lang w:val="en-US" w:eastAsia="zh-CN"/>
        </w:rPr>
        <w:t>见下方采购代理机构联系方式</w:t>
      </w: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）。采购代理机构</w:t>
      </w:r>
      <w:r>
        <w:rPr>
          <w:rFonts w:hint="eastAsia" w:ascii="仿宋" w:hAnsi="仿宋" w:eastAsia="仿宋" w:cs="Arial"/>
          <w:sz w:val="24"/>
          <w:szCs w:val="24"/>
          <w:lang w:val="en-US" w:eastAsia="zh-CN"/>
        </w:rPr>
        <w:t>确认</w:t>
      </w:r>
      <w:r>
        <w:rPr>
          <w:rFonts w:hint="eastAsia" w:ascii="仿宋" w:hAnsi="仿宋" w:eastAsia="仿宋" w:cs="Arial"/>
          <w:sz w:val="24"/>
          <w:szCs w:val="24"/>
        </w:rPr>
        <w:t>后</w:t>
      </w:r>
      <w:r>
        <w:rPr>
          <w:rFonts w:hint="eastAsia" w:ascii="仿宋" w:hAnsi="仿宋" w:eastAsia="仿宋" w:cs="Arial"/>
          <w:sz w:val="24"/>
          <w:szCs w:val="24"/>
          <w:lang w:val="en-US" w:eastAsia="zh-CN"/>
        </w:rPr>
        <w:t>会提供招标文件</w:t>
      </w: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。</w:t>
      </w:r>
    </w:p>
    <w:p w14:paraId="581750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outlineLvl w:val="9"/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  <w:t>采购代理机构银行信息如下：</w:t>
      </w:r>
    </w:p>
    <w:p w14:paraId="44CB0D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outlineLvl w:val="9"/>
        <w:rPr>
          <w:rFonts w:hint="eastAsia" w:ascii="仿宋" w:hAnsi="仿宋" w:eastAsia="仿宋" w:cs="仿宋"/>
          <w:spacing w:val="2"/>
          <w:sz w:val="24"/>
          <w:szCs w:val="24"/>
        </w:rPr>
      </w:pPr>
      <w:r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  <w:t>公司名称：</w:t>
      </w:r>
      <w:r>
        <w:rPr>
          <w:rFonts w:hint="eastAsia" w:ascii="仿宋" w:hAnsi="仿宋" w:eastAsia="仿宋" w:cs="仿宋"/>
          <w:spacing w:val="2"/>
          <w:sz w:val="24"/>
          <w:szCs w:val="24"/>
        </w:rPr>
        <w:t>中国海洋工程有限公司北京分公司</w:t>
      </w:r>
    </w:p>
    <w:p w14:paraId="325619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8" w:firstLineChars="200"/>
        <w:jc w:val="both"/>
        <w:textAlignment w:val="auto"/>
        <w:outlineLvl w:val="9"/>
        <w:rPr>
          <w:rFonts w:hint="eastAsia" w:ascii="仿宋" w:hAnsi="仿宋" w:eastAsia="仿宋" w:cs="仿宋"/>
          <w:spacing w:val="2"/>
          <w:sz w:val="24"/>
          <w:szCs w:val="24"/>
        </w:rPr>
      </w:pP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开户银行：</w:t>
      </w:r>
      <w:r>
        <w:rPr>
          <w:rFonts w:hint="eastAsia" w:ascii="仿宋" w:hAnsi="仿宋" w:eastAsia="仿宋" w:cs="仿宋"/>
          <w:spacing w:val="2"/>
          <w:sz w:val="24"/>
          <w:szCs w:val="24"/>
        </w:rPr>
        <w:t>招商银行股份有限公司北京北三环支行</w:t>
      </w:r>
    </w:p>
    <w:p w14:paraId="02B5DA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8" w:firstLineChars="200"/>
        <w:jc w:val="both"/>
        <w:textAlignment w:val="auto"/>
        <w:outlineLvl w:val="9"/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账    号：</w:t>
      </w:r>
      <w:r>
        <w:rPr>
          <w:rFonts w:hint="eastAsia" w:ascii="仿宋" w:hAnsi="仿宋" w:eastAsia="仿宋" w:cs="仿宋"/>
          <w:spacing w:val="2"/>
          <w:sz w:val="24"/>
          <w:szCs w:val="24"/>
        </w:rPr>
        <w:t>1109 3744 6510 801</w:t>
      </w:r>
    </w:p>
    <w:p w14:paraId="74A07094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outlineLvl w:val="9"/>
        <w:rPr>
          <w:rFonts w:hint="default" w:ascii="仿宋" w:hAnsi="仿宋" w:eastAsia="仿宋" w:cs="Arial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  <w:t>售价：</w:t>
      </w: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200元，售后不退，电子发票会在项目登记领购结束后发送至报名邮箱。</w:t>
      </w:r>
    </w:p>
    <w:p w14:paraId="2024EEF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0"/>
        <w:rPr>
          <w:rFonts w:hint="default" w:ascii="仿宋" w:hAnsi="仿宋" w:eastAsia="仿宋" w:cs="Arial"/>
          <w:b/>
          <w:bCs/>
          <w:color w:val="auto"/>
          <w:sz w:val="24"/>
          <w:szCs w:val="24"/>
          <w:lang w:val="en-US" w:eastAsia="zh-CN"/>
        </w:rPr>
      </w:pPr>
      <w:bookmarkStart w:id="10" w:name="_Toc28917"/>
      <w:bookmarkStart w:id="11" w:name="_Toc12531"/>
      <w:bookmarkStart w:id="12" w:name="_Toc31315"/>
      <w:bookmarkStart w:id="13" w:name="_Toc28401"/>
      <w:r>
        <w:rPr>
          <w:rFonts w:hint="eastAsia" w:ascii="仿宋" w:hAnsi="仿宋" w:eastAsia="仿宋" w:cs="Arial"/>
          <w:b/>
          <w:bCs/>
          <w:color w:val="auto"/>
          <w:sz w:val="24"/>
          <w:szCs w:val="24"/>
          <w:lang w:val="en-US" w:eastAsia="zh-CN"/>
        </w:rPr>
        <w:t>提交投标文件方式、截止时间、开标时间和地点</w:t>
      </w:r>
      <w:bookmarkEnd w:id="10"/>
      <w:bookmarkEnd w:id="11"/>
      <w:bookmarkEnd w:id="12"/>
      <w:bookmarkEnd w:id="13"/>
    </w:p>
    <w:p w14:paraId="216A7166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outlineLvl w:val="9"/>
        <w:rPr>
          <w:rFonts w:hint="default" w:ascii="仿宋" w:hAnsi="仿宋" w:eastAsia="仿宋" w:cs="Arial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  <w:t>提交投标文件方式：由委托代理人现场提交或邮寄提交（邮寄时订单信息需备注公司全称）。</w:t>
      </w:r>
    </w:p>
    <w:p w14:paraId="7434E9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outlineLvl w:val="9"/>
        <w:rPr>
          <w:rFonts w:hint="default" w:ascii="仿宋" w:hAnsi="仿宋" w:eastAsia="仿宋" w:cs="Arial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  <w:t>现场提交地点：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u w:val="none"/>
        </w:rPr>
        <w:t>上海市杨浦区杨树浦路1426号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u w:val="none"/>
          <w:lang w:val="en-US" w:eastAsia="zh-CN"/>
        </w:rPr>
        <w:t>中国海洋工程有限公司207会议室</w:t>
      </w:r>
      <w:r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  <w:t>；</w:t>
      </w:r>
    </w:p>
    <w:p w14:paraId="2B1EE5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outlineLvl w:val="9"/>
        <w:rPr>
          <w:rFonts w:hint="default" w:ascii="仿宋" w:hAnsi="仿宋" w:eastAsia="仿宋" w:cs="Arial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  <w:t>邮寄地址：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u w:val="none"/>
        </w:rPr>
        <w:t>上海市杨浦区杨树浦路1426号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u w:val="none"/>
          <w:lang w:val="en-US" w:eastAsia="zh-CN"/>
        </w:rPr>
        <w:t>中国海洋工程有限公司</w:t>
      </w:r>
      <w:r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  <w:t>；</w:t>
      </w:r>
    </w:p>
    <w:p w14:paraId="6DD03A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outlineLvl w:val="9"/>
        <w:rPr>
          <w:rFonts w:hint="default" w:ascii="仿宋" w:hAnsi="仿宋" w:eastAsia="仿宋" w:cs="Arial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  <w:t>收件人：王加鑫/李阳洋，联系电话：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lang w:val="en-US" w:eastAsia="zh-CN"/>
        </w:rPr>
        <w:t>13636327827/13243532606</w:t>
      </w:r>
      <w:r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  <w:t>。</w:t>
      </w:r>
    </w:p>
    <w:p w14:paraId="29BFEA79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8" w:firstLineChars="200"/>
        <w:jc w:val="both"/>
        <w:textAlignment w:val="auto"/>
        <w:outlineLvl w:val="9"/>
        <w:rPr>
          <w:rFonts w:hint="default" w:ascii="仿宋" w:hAnsi="仿宋" w:eastAsia="仿宋" w:cs="Arial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投标截止时间、开标时间：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u w:val="none"/>
          <w:lang w:val="en-US" w:eastAsia="zh-CN"/>
        </w:rPr>
        <w:t>2026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u w:val="none"/>
          <w:lang w:val="en-US" w:eastAsia="zh-CN"/>
        </w:rPr>
        <w:t>10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u w:val="none"/>
          <w:lang w:val="en-US" w:eastAsia="zh-CN"/>
        </w:rPr>
        <w:t>29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u w:val="none"/>
        </w:rPr>
        <w:t>日</w:t>
      </w:r>
      <w:r>
        <w:rPr>
          <w:rFonts w:hint="eastAsia" w:ascii="仿宋" w:hAnsi="仿宋" w:eastAsia="仿宋" w:cs="仿宋"/>
          <w:spacing w:val="2"/>
          <w:sz w:val="24"/>
          <w:szCs w:val="24"/>
        </w:rPr>
        <w:t>9时00分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u w:val="none"/>
          <w:lang w:val="en-US" w:eastAsia="zh-CN"/>
        </w:rPr>
        <w:t>（北京时间）。</w:t>
      </w:r>
    </w:p>
    <w:p w14:paraId="6F7DCEA2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outlineLvl w:val="9"/>
        <w:rPr>
          <w:rFonts w:hint="default" w:ascii="仿宋" w:hAnsi="仿宋" w:eastAsia="仿宋" w:cs="Arial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lang w:val="en-US" w:eastAsia="zh-CN"/>
        </w:rPr>
        <w:t>开标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</w:rPr>
        <w:t>地点：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u w:val="none"/>
        </w:rPr>
        <w:t>上海市杨浦区杨树浦路1426号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u w:val="none"/>
          <w:lang w:val="en-US" w:eastAsia="zh-CN"/>
        </w:rPr>
        <w:t>中国海洋工程有限公司207会议室。</w:t>
      </w:r>
    </w:p>
    <w:p w14:paraId="49790F4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0"/>
        <w:rPr>
          <w:rFonts w:hint="eastAsia" w:ascii="仿宋" w:hAnsi="仿宋" w:eastAsia="仿宋" w:cs="Arial"/>
          <w:b/>
          <w:bCs/>
          <w:color w:val="auto"/>
          <w:sz w:val="24"/>
          <w:szCs w:val="24"/>
          <w:lang w:val="en-US" w:eastAsia="zh-CN"/>
        </w:rPr>
      </w:pPr>
      <w:bookmarkStart w:id="14" w:name="_Toc27319"/>
      <w:r>
        <w:rPr>
          <w:rFonts w:hint="eastAsia" w:ascii="仿宋" w:hAnsi="仿宋" w:eastAsia="仿宋" w:cs="Arial"/>
          <w:b/>
          <w:bCs/>
          <w:color w:val="auto"/>
          <w:sz w:val="24"/>
          <w:szCs w:val="24"/>
          <w:lang w:val="en-US" w:eastAsia="zh-CN"/>
        </w:rPr>
        <w:t>公告期限</w:t>
      </w:r>
      <w:bookmarkEnd w:id="14"/>
    </w:p>
    <w:p w14:paraId="1B9F92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both"/>
        <w:textAlignment w:val="auto"/>
        <w:outlineLvl w:val="9"/>
        <w:rPr>
          <w:rFonts w:hint="eastAsia" w:ascii="仿宋" w:hAnsi="仿宋" w:eastAsia="仿宋" w:cs="Arial"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u w:val="none"/>
          <w:lang w:val="en-US" w:eastAsia="zh-CN"/>
        </w:rPr>
        <w:t>自本公告发布之日起5个工作日。</w:t>
      </w:r>
    </w:p>
    <w:p w14:paraId="779D622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0"/>
        <w:rPr>
          <w:rFonts w:hint="eastAsia" w:ascii="仿宋" w:hAnsi="仿宋" w:eastAsia="仿宋" w:cs="Arial"/>
          <w:b/>
          <w:bCs/>
          <w:color w:val="auto"/>
          <w:sz w:val="24"/>
          <w:szCs w:val="24"/>
          <w:lang w:val="en-US" w:eastAsia="zh-CN"/>
        </w:rPr>
      </w:pPr>
      <w:bookmarkStart w:id="15" w:name="_Toc16355"/>
      <w:r>
        <w:rPr>
          <w:rFonts w:hint="eastAsia" w:ascii="仿宋" w:hAnsi="仿宋" w:eastAsia="仿宋" w:cs="Arial"/>
          <w:b/>
          <w:bCs/>
          <w:color w:val="auto"/>
          <w:sz w:val="24"/>
          <w:szCs w:val="24"/>
          <w:lang w:val="en-US" w:eastAsia="zh-CN"/>
        </w:rPr>
        <w:t>行政监督管理部门</w:t>
      </w:r>
      <w:bookmarkEnd w:id="15"/>
    </w:p>
    <w:p w14:paraId="5F1FEE01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420" w:leftChars="0"/>
        <w:jc w:val="left"/>
        <w:textAlignment w:val="baseline"/>
        <w:rPr>
          <w:rFonts w:hint="eastAsia" w:ascii="仿宋" w:hAnsi="仿宋" w:eastAsia="仿宋" w:cs="Arial"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lang w:val="en-US" w:eastAsia="zh-CN"/>
        </w:rPr>
        <w:t>本项目行政监督部门：交通运输部。</w:t>
      </w:r>
    </w:p>
    <w:p w14:paraId="0E46AE8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0"/>
        <w:rPr>
          <w:rFonts w:hint="eastAsia" w:ascii="仿宋" w:hAnsi="仿宋" w:eastAsia="仿宋" w:cs="Arial"/>
          <w:b/>
          <w:bCs/>
          <w:color w:val="auto"/>
          <w:sz w:val="24"/>
          <w:szCs w:val="24"/>
          <w:lang w:val="en-US" w:eastAsia="zh-CN"/>
        </w:rPr>
      </w:pPr>
      <w:bookmarkStart w:id="16" w:name="_Toc31841"/>
      <w:r>
        <w:rPr>
          <w:rFonts w:hint="eastAsia" w:ascii="仿宋" w:hAnsi="仿宋" w:eastAsia="仿宋" w:cs="Arial"/>
          <w:b/>
          <w:bCs/>
          <w:color w:val="auto"/>
          <w:sz w:val="24"/>
          <w:szCs w:val="24"/>
          <w:lang w:val="en-US" w:eastAsia="zh-CN"/>
        </w:rPr>
        <w:t>发布公告的媒介</w:t>
      </w:r>
      <w:bookmarkEnd w:id="16"/>
    </w:p>
    <w:p w14:paraId="068416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both"/>
        <w:textAlignment w:val="auto"/>
        <w:outlineLvl w:val="9"/>
        <w:rPr>
          <w:rFonts w:hint="eastAsia" w:ascii="仿宋" w:hAnsi="仿宋" w:eastAsia="仿宋" w:cs="Arial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Arial"/>
          <w:color w:val="auto"/>
          <w:sz w:val="24"/>
          <w:szCs w:val="24"/>
          <w:highlight w:val="none"/>
        </w:rPr>
        <w:t>本次招标项目的招标信息，包括招标公告和中标公告等，将在中国政府采购网（http://www.ccgp.gov.cn/）上发布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lang w:eastAsia="zh-CN"/>
        </w:rPr>
        <w:t>。</w:t>
      </w:r>
    </w:p>
    <w:p w14:paraId="4BCDD15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0"/>
        <w:rPr>
          <w:rFonts w:hint="eastAsia" w:ascii="仿宋" w:hAnsi="仿宋" w:eastAsia="仿宋" w:cs="Arial"/>
          <w:b/>
          <w:bCs/>
          <w:color w:val="auto"/>
          <w:sz w:val="24"/>
          <w:szCs w:val="24"/>
          <w:lang w:val="en-US" w:eastAsia="zh-CN"/>
        </w:rPr>
      </w:pPr>
      <w:bookmarkStart w:id="17" w:name="_Toc2194"/>
      <w:r>
        <w:rPr>
          <w:rFonts w:hint="eastAsia" w:ascii="仿宋" w:hAnsi="仿宋" w:eastAsia="仿宋" w:cs="Arial"/>
          <w:b/>
          <w:bCs/>
          <w:color w:val="auto"/>
          <w:sz w:val="24"/>
          <w:szCs w:val="24"/>
          <w:lang w:val="en-US" w:eastAsia="zh-CN"/>
        </w:rPr>
        <w:t>联系方式</w:t>
      </w:r>
      <w:bookmarkEnd w:id="17"/>
    </w:p>
    <w:p w14:paraId="696B036D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8" w:firstLineChars="200"/>
        <w:jc w:val="both"/>
        <w:textAlignment w:val="auto"/>
        <w:outlineLvl w:val="1"/>
        <w:rPr>
          <w:rFonts w:hint="default" w:ascii="仿宋" w:hAnsi="仿宋" w:eastAsia="仿宋" w:cs="仿宋"/>
          <w:spacing w:val="2"/>
          <w:sz w:val="24"/>
          <w:szCs w:val="24"/>
          <w:lang w:val="en-US" w:eastAsia="zh-CN"/>
        </w:rPr>
      </w:pPr>
      <w:bookmarkStart w:id="18" w:name="_Toc10284"/>
      <w:bookmarkStart w:id="19" w:name="_Toc32239"/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采购人</w:t>
      </w:r>
      <w:bookmarkEnd w:id="18"/>
      <w:bookmarkEnd w:id="19"/>
    </w:p>
    <w:p w14:paraId="2C9C0531">
      <w:pPr>
        <w:pStyle w:val="10"/>
        <w:spacing w:line="360" w:lineRule="auto"/>
        <w:rPr>
          <w:rFonts w:hint="default" w:ascii="仿宋" w:hAnsi="仿宋" w:eastAsia="仿宋" w:cs="Arial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Arial"/>
          <w:sz w:val="24"/>
          <w:szCs w:val="24"/>
          <w:highlight w:val="none"/>
          <w:u w:val="none"/>
        </w:rPr>
        <w:t xml:space="preserve">名 </w:t>
      </w:r>
      <w:r>
        <w:rPr>
          <w:rFonts w:hint="eastAsia" w:ascii="仿宋" w:hAnsi="仿宋" w:eastAsia="仿宋" w:cs="Arial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 w:ascii="仿宋" w:hAnsi="仿宋" w:eastAsia="仿宋" w:cs="Arial"/>
          <w:sz w:val="24"/>
          <w:szCs w:val="24"/>
          <w:highlight w:val="none"/>
          <w:u w:val="none"/>
        </w:rPr>
        <w:t xml:space="preserve"> </w:t>
      </w:r>
      <w:r>
        <w:rPr>
          <w:rFonts w:hint="eastAsia" w:ascii="仿宋" w:hAnsi="仿宋" w:eastAsia="仿宋" w:cs="Arial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 w:ascii="仿宋" w:hAnsi="仿宋" w:eastAsia="仿宋" w:cs="Arial"/>
          <w:sz w:val="24"/>
          <w:szCs w:val="24"/>
          <w:highlight w:val="none"/>
          <w:u w:val="none"/>
        </w:rPr>
        <w:t>称：</w:t>
      </w:r>
      <w:r>
        <w:rPr>
          <w:rFonts w:hint="eastAsia" w:ascii="仿宋" w:hAnsi="仿宋" w:eastAsia="仿宋" w:cs="Arial"/>
          <w:sz w:val="24"/>
          <w:szCs w:val="24"/>
          <w:highlight w:val="none"/>
          <w:u w:val="none"/>
          <w:lang w:val="en-US" w:eastAsia="zh-CN"/>
        </w:rPr>
        <w:t>交通运输部东海救助局</w:t>
      </w:r>
    </w:p>
    <w:p w14:paraId="4BC76032">
      <w:pPr>
        <w:pStyle w:val="10"/>
        <w:spacing w:line="360" w:lineRule="auto"/>
        <w:rPr>
          <w:rFonts w:hint="eastAsia" w:ascii="仿宋" w:hAnsi="仿宋" w:eastAsia="仿宋" w:cs="Arial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Arial"/>
          <w:sz w:val="24"/>
          <w:szCs w:val="24"/>
          <w:highlight w:val="none"/>
          <w:u w:val="none"/>
        </w:rPr>
        <w:t xml:space="preserve">地 </w:t>
      </w:r>
      <w:r>
        <w:rPr>
          <w:rFonts w:hint="eastAsia" w:ascii="仿宋" w:hAnsi="仿宋" w:eastAsia="仿宋" w:cs="Arial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ascii="仿宋" w:hAnsi="仿宋" w:eastAsia="仿宋" w:cs="Arial"/>
          <w:sz w:val="24"/>
          <w:szCs w:val="24"/>
          <w:highlight w:val="none"/>
          <w:u w:val="none"/>
        </w:rPr>
        <w:t xml:space="preserve"> </w:t>
      </w:r>
      <w:r>
        <w:rPr>
          <w:rFonts w:hint="eastAsia" w:ascii="仿宋" w:hAnsi="仿宋" w:eastAsia="仿宋" w:cs="Arial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 w:ascii="仿宋" w:hAnsi="仿宋" w:eastAsia="仿宋" w:cs="Arial"/>
          <w:sz w:val="24"/>
          <w:szCs w:val="24"/>
          <w:highlight w:val="none"/>
          <w:u w:val="none"/>
        </w:rPr>
        <w:t>址：</w:t>
      </w:r>
      <w:r>
        <w:rPr>
          <w:rFonts w:hint="eastAsia" w:ascii="仿宋" w:hAnsi="仿宋" w:eastAsia="仿宋" w:cs="Arial"/>
          <w:sz w:val="24"/>
          <w:szCs w:val="24"/>
          <w:highlight w:val="none"/>
          <w:u w:val="none"/>
          <w:lang w:val="en-US" w:eastAsia="zh-CN"/>
        </w:rPr>
        <w:t xml:space="preserve">上海市杨浦区杨树浦路1426号 </w:t>
      </w:r>
    </w:p>
    <w:p w14:paraId="06D4E8DD">
      <w:pPr>
        <w:pStyle w:val="10"/>
        <w:numPr>
          <w:ilvl w:val="-1"/>
          <w:numId w:val="0"/>
        </w:numPr>
        <w:spacing w:line="360" w:lineRule="auto"/>
        <w:ind w:firstLine="480" w:firstLineChars="200"/>
        <w:rPr>
          <w:rFonts w:hint="eastAsia" w:ascii="仿宋" w:hAnsi="仿宋" w:eastAsia="仿宋" w:cs="Arial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Arial"/>
          <w:sz w:val="24"/>
          <w:szCs w:val="24"/>
          <w:highlight w:val="none"/>
          <w:u w:val="none"/>
        </w:rPr>
        <w:t>联</w:t>
      </w:r>
      <w:r>
        <w:rPr>
          <w:rFonts w:hint="eastAsia" w:ascii="仿宋" w:hAnsi="仿宋" w:eastAsia="仿宋" w:cs="Arial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 w:ascii="仿宋" w:hAnsi="仿宋" w:eastAsia="仿宋" w:cs="Arial"/>
          <w:sz w:val="24"/>
          <w:szCs w:val="24"/>
          <w:highlight w:val="none"/>
          <w:u w:val="none"/>
        </w:rPr>
        <w:t>系</w:t>
      </w:r>
      <w:r>
        <w:rPr>
          <w:rFonts w:hint="eastAsia" w:ascii="仿宋" w:hAnsi="仿宋" w:eastAsia="仿宋" w:cs="Arial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 w:ascii="仿宋" w:hAnsi="仿宋" w:eastAsia="仿宋" w:cs="Arial"/>
          <w:sz w:val="24"/>
          <w:szCs w:val="24"/>
          <w:highlight w:val="none"/>
          <w:u w:val="none"/>
        </w:rPr>
        <w:t>人：</w:t>
      </w:r>
      <w:r>
        <w:rPr>
          <w:rFonts w:hint="eastAsia" w:ascii="仿宋" w:hAnsi="仿宋" w:eastAsia="仿宋" w:cs="Arial"/>
          <w:sz w:val="24"/>
          <w:szCs w:val="24"/>
          <w:highlight w:val="none"/>
          <w:u w:val="none"/>
          <w:lang w:eastAsia="zh-CN"/>
        </w:rPr>
        <w:t>钮佳玮</w:t>
      </w:r>
    </w:p>
    <w:p w14:paraId="739A14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outlineLvl w:val="9"/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Arial"/>
          <w:sz w:val="24"/>
          <w:szCs w:val="24"/>
          <w:highlight w:val="none"/>
          <w:u w:val="none"/>
        </w:rPr>
        <w:t xml:space="preserve">电  </w:t>
      </w:r>
      <w:r>
        <w:rPr>
          <w:rFonts w:hint="eastAsia" w:ascii="仿宋" w:hAnsi="仿宋" w:eastAsia="仿宋" w:cs="Arial"/>
          <w:sz w:val="24"/>
          <w:szCs w:val="24"/>
          <w:highlight w:val="none"/>
          <w:u w:val="none"/>
          <w:lang w:val="en-US" w:eastAsia="zh-CN"/>
        </w:rPr>
        <w:t xml:space="preserve">  </w:t>
      </w:r>
      <w:r>
        <w:rPr>
          <w:rFonts w:hint="eastAsia" w:ascii="仿宋" w:hAnsi="仿宋" w:eastAsia="仿宋" w:cs="Arial"/>
          <w:sz w:val="24"/>
          <w:szCs w:val="24"/>
          <w:highlight w:val="none"/>
          <w:u w:val="none"/>
        </w:rPr>
        <w:t>话：</w:t>
      </w:r>
      <w:r>
        <w:rPr>
          <w:rFonts w:hint="eastAsia" w:ascii="仿宋" w:hAnsi="仿宋" w:eastAsia="仿宋" w:cs="Arial"/>
          <w:sz w:val="24"/>
          <w:szCs w:val="24"/>
          <w:highlight w:val="none"/>
          <w:u w:val="none"/>
          <w:lang w:eastAsia="zh-CN"/>
        </w:rPr>
        <w:t>021-55096209</w:t>
      </w:r>
    </w:p>
    <w:p w14:paraId="38409835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8" w:firstLineChars="200"/>
        <w:jc w:val="both"/>
        <w:textAlignment w:val="auto"/>
        <w:outlineLvl w:val="1"/>
        <w:rPr>
          <w:rFonts w:hint="default" w:ascii="仿宋" w:hAnsi="仿宋" w:eastAsia="仿宋" w:cs="仿宋"/>
          <w:spacing w:val="2"/>
          <w:sz w:val="24"/>
          <w:szCs w:val="24"/>
          <w:lang w:val="en-US" w:eastAsia="zh-CN"/>
        </w:rPr>
      </w:pPr>
      <w:bookmarkStart w:id="20" w:name="_Toc29499"/>
      <w:bookmarkStart w:id="21" w:name="_Toc9329"/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采购代理机构</w:t>
      </w:r>
      <w:bookmarkEnd w:id="20"/>
      <w:bookmarkEnd w:id="21"/>
    </w:p>
    <w:p w14:paraId="13144A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8" w:firstLineChars="200"/>
        <w:jc w:val="both"/>
        <w:textAlignment w:val="auto"/>
        <w:outlineLvl w:val="9"/>
        <w:rPr>
          <w:rFonts w:hint="default" w:ascii="仿宋" w:hAnsi="仿宋" w:eastAsia="仿宋" w:cs="仿宋"/>
          <w:spacing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名    称：中国海洋工程有限公司</w:t>
      </w:r>
    </w:p>
    <w:p w14:paraId="38ADFF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8" w:firstLineChars="200"/>
        <w:jc w:val="both"/>
        <w:textAlignment w:val="auto"/>
        <w:outlineLvl w:val="9"/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地    址：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lang w:val="en-US" w:eastAsia="zh-CN"/>
        </w:rPr>
        <w:t>上海市杨浦区杨树浦路1426号</w:t>
      </w:r>
    </w:p>
    <w:p w14:paraId="2A4672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8" w:firstLineChars="200"/>
        <w:jc w:val="both"/>
        <w:textAlignment w:val="auto"/>
        <w:outlineLvl w:val="9"/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联 系 人：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lang w:val="en-US" w:eastAsia="zh-CN"/>
        </w:rPr>
        <w:t>李阳洋/王加鑫/张丽洁</w:t>
      </w:r>
    </w:p>
    <w:p w14:paraId="4D6AF4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8" w:firstLineChars="200"/>
        <w:jc w:val="both"/>
        <w:textAlignment w:val="auto"/>
        <w:outlineLvl w:val="9"/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电子邮箱：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lang w:val="en-US" w:eastAsia="zh-CN"/>
        </w:rPr>
        <w:t>liyy@coes.cn/wangjx@coes.cn</w:t>
      </w:r>
    </w:p>
    <w:p w14:paraId="3BF846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8" w:firstLineChars="200"/>
        <w:jc w:val="both"/>
        <w:textAlignment w:val="auto"/>
        <w:outlineLvl w:val="9"/>
        <w:rPr>
          <w:rFonts w:hint="eastAsia" w:ascii="仿宋" w:hAnsi="仿宋" w:eastAsia="仿宋" w:cs="Arial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联系电话：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lang w:val="en-US" w:eastAsia="zh-CN"/>
        </w:rPr>
        <w:t>13243532606/13636327827/010-85285387</w:t>
      </w:r>
    </w:p>
    <w:p w14:paraId="18C764E8">
      <w:pPr>
        <w:pStyle w:val="2"/>
        <w:rPr>
          <w:rFonts w:hint="eastAsia" w:ascii="仿宋" w:hAnsi="仿宋" w:eastAsia="仿宋" w:cs="Arial"/>
          <w:color w:val="auto"/>
          <w:sz w:val="24"/>
          <w:szCs w:val="24"/>
          <w:highlight w:val="none"/>
          <w:lang w:val="en-US" w:eastAsia="zh-CN"/>
        </w:rPr>
      </w:pPr>
    </w:p>
    <w:p w14:paraId="33532E03">
      <w:pPr>
        <w:pStyle w:val="2"/>
        <w:rPr>
          <w:rFonts w:hint="eastAsia" w:ascii="仿宋" w:hAnsi="仿宋" w:eastAsia="仿宋" w:cs="Arial"/>
          <w:color w:val="auto"/>
          <w:sz w:val="24"/>
          <w:szCs w:val="24"/>
          <w:highlight w:val="none"/>
          <w:lang w:val="en-US" w:eastAsia="zh-CN"/>
        </w:rPr>
      </w:pPr>
    </w:p>
    <w:p w14:paraId="713E5DAC">
      <w:pPr>
        <w:pStyle w:val="2"/>
        <w:rPr>
          <w:rFonts w:hint="eastAsia" w:ascii="仿宋" w:hAnsi="仿宋" w:eastAsia="仿宋" w:cs="Arial"/>
          <w:color w:val="auto"/>
          <w:sz w:val="24"/>
          <w:szCs w:val="24"/>
          <w:highlight w:val="none"/>
          <w:lang w:val="en-US" w:eastAsia="zh-CN"/>
        </w:rPr>
      </w:pPr>
    </w:p>
    <w:p w14:paraId="536469BC">
      <w:pPr>
        <w:pStyle w:val="2"/>
        <w:rPr>
          <w:rFonts w:hint="eastAsia" w:ascii="仿宋" w:hAnsi="仿宋" w:eastAsia="仿宋" w:cs="Arial"/>
          <w:color w:val="auto"/>
          <w:sz w:val="24"/>
          <w:szCs w:val="24"/>
          <w:highlight w:val="none"/>
          <w:lang w:val="en-US" w:eastAsia="zh-CN"/>
        </w:rPr>
      </w:pPr>
    </w:p>
    <w:p w14:paraId="6C44C8DD">
      <w:pPr>
        <w:pStyle w:val="2"/>
        <w:rPr>
          <w:rFonts w:hint="eastAsia" w:ascii="仿宋" w:hAnsi="仿宋" w:eastAsia="仿宋" w:cs="Arial"/>
          <w:color w:val="auto"/>
          <w:sz w:val="24"/>
          <w:szCs w:val="24"/>
          <w:highlight w:val="none"/>
          <w:lang w:val="en-US" w:eastAsia="zh-CN"/>
        </w:rPr>
      </w:pPr>
    </w:p>
    <w:p w14:paraId="73FAD2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9"/>
        <w:rPr>
          <w:rFonts w:hint="eastAsia" w:ascii="仿宋" w:hAnsi="仿宋" w:eastAsia="仿宋" w:cs="Arial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lang w:val="en-US" w:eastAsia="zh-CN"/>
        </w:rPr>
        <w:t>附件：招标文件购买（领取）登记表</w:t>
      </w:r>
    </w:p>
    <w:p w14:paraId="5D3420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9"/>
        <w:rPr>
          <w:rFonts w:hint="eastAsia" w:ascii="仿宋" w:hAnsi="仿宋" w:eastAsia="仿宋" w:cs="Arial"/>
          <w:color w:val="auto"/>
          <w:sz w:val="24"/>
          <w:szCs w:val="24"/>
          <w:highlight w:val="none"/>
          <w:lang w:val="en-US" w:eastAsia="zh-CN"/>
        </w:rPr>
      </w:pPr>
    </w:p>
    <w:p w14:paraId="40BA39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9"/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</w:rPr>
        <w:t>招标文件购买（领取）登记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表</w:t>
      </w:r>
    </w:p>
    <w:tbl>
      <w:tblPr>
        <w:tblStyle w:val="8"/>
        <w:tblW w:w="81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1876"/>
        <w:gridCol w:w="5771"/>
      </w:tblGrid>
      <w:tr w14:paraId="3D162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  <w:jc w:val="center"/>
        </w:trPr>
        <w:tc>
          <w:tcPr>
            <w:tcW w:w="2412" w:type="dxa"/>
            <w:gridSpan w:val="2"/>
            <w:vAlign w:val="center"/>
          </w:tcPr>
          <w:p w14:paraId="3C22E1FB">
            <w:pPr>
              <w:spacing w:line="480" w:lineRule="exact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项目名称</w:t>
            </w:r>
          </w:p>
        </w:tc>
        <w:tc>
          <w:tcPr>
            <w:tcW w:w="5771" w:type="dxa"/>
            <w:vAlign w:val="center"/>
          </w:tcPr>
          <w:p w14:paraId="58823D04">
            <w:pPr>
              <w:spacing w:line="480" w:lineRule="exact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Arial"/>
                <w:i/>
                <w:iCs/>
                <w:color w:val="auto"/>
                <w:sz w:val="24"/>
                <w:szCs w:val="24"/>
                <w:u w:val="none"/>
                <w:lang w:val="en-US" w:eastAsia="zh-CN"/>
              </w:rPr>
              <w:t>交通运输部东海救助局2026年度船舶物料采购项目（二）</w:t>
            </w:r>
          </w:p>
        </w:tc>
      </w:tr>
      <w:tr w14:paraId="1F0E2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2412" w:type="dxa"/>
            <w:gridSpan w:val="2"/>
            <w:vAlign w:val="center"/>
          </w:tcPr>
          <w:p w14:paraId="5142F521">
            <w:pPr>
              <w:spacing w:line="480" w:lineRule="exact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项目编号</w:t>
            </w:r>
          </w:p>
        </w:tc>
        <w:tc>
          <w:tcPr>
            <w:tcW w:w="5771" w:type="dxa"/>
            <w:vAlign w:val="center"/>
          </w:tcPr>
          <w:p w14:paraId="16573174">
            <w:pPr>
              <w:spacing w:line="480" w:lineRule="exact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i/>
                <w:iCs/>
                <w:color w:val="auto"/>
                <w:sz w:val="24"/>
                <w:szCs w:val="24"/>
                <w:u w:val="none"/>
                <w:lang w:val="en-US" w:eastAsia="zh-CN"/>
              </w:rPr>
              <w:t>COES/202609/DR278</w:t>
            </w:r>
          </w:p>
        </w:tc>
      </w:tr>
      <w:tr w14:paraId="2E2A1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536" w:type="dxa"/>
            <w:vMerge w:val="restart"/>
            <w:vAlign w:val="center"/>
          </w:tcPr>
          <w:p w14:paraId="7EEDE92A">
            <w:pPr>
              <w:spacing w:line="480" w:lineRule="exact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投标人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信息</w:t>
            </w:r>
          </w:p>
        </w:tc>
        <w:tc>
          <w:tcPr>
            <w:tcW w:w="1876" w:type="dxa"/>
            <w:vAlign w:val="center"/>
          </w:tcPr>
          <w:p w14:paraId="059DAC3E">
            <w:pPr>
              <w:spacing w:line="480" w:lineRule="exact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公司名称</w:t>
            </w:r>
          </w:p>
        </w:tc>
        <w:tc>
          <w:tcPr>
            <w:tcW w:w="5771" w:type="dxa"/>
          </w:tcPr>
          <w:p w14:paraId="4798E982">
            <w:pPr>
              <w:spacing w:line="480" w:lineRule="exact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1357E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3" w:hRule="atLeast"/>
          <w:jc w:val="center"/>
        </w:trPr>
        <w:tc>
          <w:tcPr>
            <w:tcW w:w="536" w:type="dxa"/>
            <w:vMerge w:val="continue"/>
            <w:vAlign w:val="center"/>
          </w:tcPr>
          <w:p w14:paraId="76930A0C">
            <w:pPr>
              <w:spacing w:line="480" w:lineRule="exact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876" w:type="dxa"/>
            <w:vAlign w:val="center"/>
          </w:tcPr>
          <w:p w14:paraId="029C6513">
            <w:pPr>
              <w:spacing w:line="480" w:lineRule="exact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发票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信息</w:t>
            </w:r>
          </w:p>
        </w:tc>
        <w:tc>
          <w:tcPr>
            <w:tcW w:w="5771" w:type="dxa"/>
            <w:vAlign w:val="center"/>
          </w:tcPr>
          <w:p w14:paraId="37668DA8">
            <w:pPr>
              <w:spacing w:line="480" w:lineRule="exact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发票类型：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增值税专用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普通发票</w:t>
            </w:r>
          </w:p>
          <w:p w14:paraId="48207544">
            <w:pPr>
              <w:pStyle w:val="6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公司名称：</w:t>
            </w:r>
          </w:p>
          <w:p w14:paraId="75F416A1">
            <w:pPr>
              <w:pStyle w:val="6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公司税号：</w:t>
            </w:r>
          </w:p>
          <w:p w14:paraId="4DF3C2F0">
            <w:pPr>
              <w:pStyle w:val="6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公司地址及电话：</w:t>
            </w:r>
          </w:p>
          <w:p w14:paraId="099E598E">
            <w:pPr>
              <w:pStyle w:val="6"/>
              <w:ind w:left="0" w:leftChars="0" w:firstLine="0" w:firstLineChars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开户银行及账号：</w:t>
            </w:r>
          </w:p>
        </w:tc>
      </w:tr>
      <w:tr w14:paraId="18154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9" w:hRule="atLeast"/>
          <w:jc w:val="center"/>
        </w:trPr>
        <w:tc>
          <w:tcPr>
            <w:tcW w:w="536" w:type="dxa"/>
            <w:vMerge w:val="continue"/>
            <w:vAlign w:val="center"/>
          </w:tcPr>
          <w:p w14:paraId="3BEC9DF4">
            <w:pPr>
              <w:spacing w:line="480" w:lineRule="exact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876" w:type="dxa"/>
            <w:vAlign w:val="center"/>
          </w:tcPr>
          <w:p w14:paraId="445A956A">
            <w:pPr>
              <w:spacing w:line="480" w:lineRule="exact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公司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地址、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联系人及联系电话</w:t>
            </w:r>
          </w:p>
        </w:tc>
        <w:tc>
          <w:tcPr>
            <w:tcW w:w="5771" w:type="dxa"/>
          </w:tcPr>
          <w:p w14:paraId="1CD8B888">
            <w:pPr>
              <w:spacing w:line="480" w:lineRule="exact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29F86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3" w:hRule="atLeast"/>
          <w:jc w:val="center"/>
        </w:trPr>
        <w:tc>
          <w:tcPr>
            <w:tcW w:w="536" w:type="dxa"/>
            <w:vMerge w:val="continue"/>
            <w:vAlign w:val="center"/>
          </w:tcPr>
          <w:p w14:paraId="13317562">
            <w:pPr>
              <w:spacing w:line="480" w:lineRule="exact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876" w:type="dxa"/>
            <w:vAlign w:val="center"/>
          </w:tcPr>
          <w:p w14:paraId="12ACAAB9">
            <w:pPr>
              <w:spacing w:line="48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退保证金银行信息（如需，请选填）</w:t>
            </w:r>
          </w:p>
        </w:tc>
        <w:tc>
          <w:tcPr>
            <w:tcW w:w="5771" w:type="dxa"/>
            <w:vAlign w:val="center"/>
          </w:tcPr>
          <w:p w14:paraId="4A1A6471">
            <w:pPr>
              <w:pStyle w:val="11"/>
              <w:jc w:val="left"/>
              <w:rPr>
                <w:rFonts w:hint="eastAsia" w:ascii="仿宋" w:hAnsi="仿宋" w:eastAsia="仿宋"/>
                <w:bCs w:val="0"/>
                <w:color w:val="auto"/>
                <w:spacing w:val="0"/>
                <w:kern w:val="2"/>
                <w:szCs w:val="24"/>
              </w:rPr>
            </w:pPr>
            <w:r>
              <w:rPr>
                <w:rFonts w:hint="eastAsia" w:ascii="仿宋" w:hAnsi="仿宋" w:eastAsia="仿宋"/>
                <w:bCs w:val="0"/>
                <w:color w:val="auto"/>
                <w:spacing w:val="0"/>
                <w:kern w:val="2"/>
                <w:szCs w:val="24"/>
              </w:rPr>
              <w:t>开户名称：</w:t>
            </w:r>
          </w:p>
          <w:p w14:paraId="312A51B1">
            <w:pPr>
              <w:pStyle w:val="11"/>
              <w:jc w:val="left"/>
              <w:rPr>
                <w:rFonts w:hint="eastAsia" w:ascii="仿宋" w:hAnsi="仿宋" w:eastAsia="仿宋"/>
                <w:bCs w:val="0"/>
                <w:color w:val="auto"/>
                <w:spacing w:val="0"/>
                <w:kern w:val="2"/>
                <w:szCs w:val="24"/>
              </w:rPr>
            </w:pPr>
            <w:r>
              <w:rPr>
                <w:rFonts w:hint="eastAsia" w:ascii="仿宋" w:hAnsi="仿宋" w:eastAsia="仿宋"/>
                <w:bCs w:val="0"/>
                <w:color w:val="auto"/>
                <w:spacing w:val="0"/>
                <w:kern w:val="2"/>
                <w:szCs w:val="24"/>
              </w:rPr>
              <w:t>开户银行：</w:t>
            </w:r>
          </w:p>
          <w:p w14:paraId="22E71566">
            <w:pPr>
              <w:pStyle w:val="11"/>
              <w:jc w:val="left"/>
              <w:rPr>
                <w:rFonts w:hint="eastAsia" w:ascii="仿宋" w:hAnsi="仿宋" w:eastAsia="仿宋"/>
                <w:bCs w:val="0"/>
                <w:color w:val="auto"/>
                <w:spacing w:val="0"/>
                <w:kern w:val="2"/>
                <w:szCs w:val="24"/>
              </w:rPr>
            </w:pPr>
            <w:r>
              <w:rPr>
                <w:rFonts w:hint="eastAsia" w:ascii="仿宋" w:hAnsi="仿宋" w:eastAsia="仿宋"/>
                <w:bCs w:val="0"/>
                <w:color w:val="auto"/>
                <w:spacing w:val="0"/>
                <w:kern w:val="2"/>
                <w:szCs w:val="24"/>
              </w:rPr>
              <w:t>银行账号：</w:t>
            </w:r>
          </w:p>
          <w:p w14:paraId="7FD73D9C">
            <w:pPr>
              <w:pStyle w:val="11"/>
              <w:jc w:val="left"/>
              <w:rPr>
                <w:rFonts w:hint="eastAsia" w:ascii="仿宋" w:hAnsi="仿宋" w:eastAsia="仿宋"/>
                <w:color w:val="auto"/>
                <w:szCs w:val="24"/>
              </w:rPr>
            </w:pPr>
            <w:r>
              <w:rPr>
                <w:rFonts w:hint="eastAsia" w:ascii="仿宋" w:hAnsi="仿宋" w:eastAsia="仿宋"/>
                <w:bCs w:val="0"/>
                <w:color w:val="auto"/>
                <w:spacing w:val="0"/>
                <w:kern w:val="2"/>
                <w:szCs w:val="24"/>
              </w:rPr>
              <w:t>行号：</w:t>
            </w:r>
          </w:p>
        </w:tc>
      </w:tr>
      <w:tr w14:paraId="20947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5" w:hRule="atLeast"/>
          <w:jc w:val="center"/>
        </w:trPr>
        <w:tc>
          <w:tcPr>
            <w:tcW w:w="2412" w:type="dxa"/>
            <w:gridSpan w:val="2"/>
            <w:vAlign w:val="center"/>
          </w:tcPr>
          <w:p w14:paraId="74D6B3F0">
            <w:pPr>
              <w:spacing w:line="480" w:lineRule="exact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购买（领取）人</w:t>
            </w:r>
          </w:p>
          <w:p w14:paraId="6E727F34">
            <w:pPr>
              <w:spacing w:line="480" w:lineRule="exact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签字</w:t>
            </w:r>
          </w:p>
        </w:tc>
        <w:tc>
          <w:tcPr>
            <w:tcW w:w="5771" w:type="dxa"/>
          </w:tcPr>
          <w:p w14:paraId="2DF0F262">
            <w:pPr>
              <w:spacing w:line="480" w:lineRule="exact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</w:p>
        </w:tc>
      </w:tr>
    </w:tbl>
    <w:p w14:paraId="0A1D544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4652EB"/>
    <w:multiLevelType w:val="multilevel"/>
    <w:tmpl w:val="914652E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abstractNum w:abstractNumId="1">
    <w:nsid w:val="14C1AA1F"/>
    <w:multiLevelType w:val="singleLevel"/>
    <w:tmpl w:val="14C1AA1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1B242395"/>
    <w:multiLevelType w:val="multilevel"/>
    <w:tmpl w:val="1B24239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abstractNum w:abstractNumId="3">
    <w:nsid w:val="1B86B773"/>
    <w:multiLevelType w:val="singleLevel"/>
    <w:tmpl w:val="1B86B77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4BA423E7"/>
    <w:multiLevelType w:val="multilevel"/>
    <w:tmpl w:val="4BA423E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abstractNum w:abstractNumId="5">
    <w:nsid w:val="6C7C3231"/>
    <w:multiLevelType w:val="multilevel"/>
    <w:tmpl w:val="6C7C323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710907"/>
    <w:rsid w:val="2B617C05"/>
    <w:rsid w:val="30710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（文本）"/>
    <w:qFormat/>
    <w:uiPriority w:val="0"/>
    <w:pPr>
      <w:widowControl w:val="0"/>
      <w:snapToGrid w:val="0"/>
      <w:spacing w:beforeLines="20" w:line="360" w:lineRule="auto"/>
      <w:jc w:val="center"/>
    </w:pPr>
    <w:rPr>
      <w:rFonts w:ascii="Calibri" w:hAnsi="宋体" w:eastAsia="宋体" w:cs="Times New Roman"/>
      <w:kern w:val="2"/>
      <w:sz w:val="28"/>
      <w:szCs w:val="28"/>
      <w:lang w:val="en-US" w:eastAsia="zh-CN" w:bidi="ar-SA"/>
    </w:rPr>
  </w:style>
  <w:style w:type="paragraph" w:styleId="3">
    <w:name w:val="Normal Indent"/>
    <w:basedOn w:val="1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kern w:val="0"/>
      <w:sz w:val="24"/>
      <w:szCs w:val="20"/>
    </w:rPr>
  </w:style>
  <w:style w:type="paragraph" w:styleId="4">
    <w:name w:val="Body Text"/>
    <w:basedOn w:val="1"/>
    <w:semiHidden/>
    <w:qFormat/>
    <w:uiPriority w:val="0"/>
    <w:rPr>
      <w:rFonts w:ascii="微软雅黑" w:hAnsi="微软雅黑" w:eastAsia="微软雅黑" w:cs="微软雅黑"/>
      <w:sz w:val="31"/>
      <w:szCs w:val="31"/>
      <w:lang w:val="en-US" w:eastAsia="en-US" w:bidi="ar-SA"/>
    </w:rPr>
  </w:style>
  <w:style w:type="paragraph" w:styleId="5">
    <w:name w:val="Body Text Indent"/>
    <w:basedOn w:val="1"/>
    <w:next w:val="3"/>
    <w:qFormat/>
    <w:uiPriority w:val="0"/>
    <w:pPr>
      <w:ind w:firstLine="560" w:firstLineChars="200"/>
    </w:pPr>
    <w:rPr>
      <w:sz w:val="28"/>
      <w:szCs w:val="24"/>
    </w:rPr>
  </w:style>
  <w:style w:type="paragraph" w:styleId="6">
    <w:name w:val="Body Text First Indent 2"/>
    <w:basedOn w:val="5"/>
    <w:next w:val="5"/>
    <w:unhideWhenUsed/>
    <w:qFormat/>
    <w:uiPriority w:val="0"/>
    <w:pPr>
      <w:ind w:firstLine="420"/>
    </w:p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标书正文"/>
    <w:basedOn w:val="1"/>
    <w:qFormat/>
    <w:uiPriority w:val="0"/>
    <w:pPr>
      <w:adjustRightInd w:val="0"/>
      <w:snapToGrid w:val="0"/>
      <w:ind w:firstLine="480" w:firstLineChars="200"/>
      <w:jc w:val="left"/>
    </w:pPr>
    <w:rPr>
      <w:rFonts w:ascii="宋体" w:hAnsi="宋体" w:eastAsia="宋体" w:cs="Times New Roman"/>
    </w:rPr>
  </w:style>
  <w:style w:type="paragraph" w:customStyle="1" w:styleId="11">
    <w:name w:val="表格文字"/>
    <w:basedOn w:val="1"/>
    <w:qFormat/>
    <w:uiPriority w:val="0"/>
    <w:pPr>
      <w:spacing w:before="25" w:after="25"/>
      <w:jc w:val="left"/>
    </w:pPr>
    <w:rPr>
      <w:bCs/>
      <w:spacing w:val="10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1642</Words>
  <Characters>1853</Characters>
  <Lines>0</Lines>
  <Paragraphs>0</Paragraphs>
  <TotalTime>0</TotalTime>
  <ScaleCrop>false</ScaleCrop>
  <LinksUpToDate>false</LinksUpToDate>
  <CharactersWithSpaces>1899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2026-10-08T01:01:00Z</dcterms:created>
  <dc:creator>李不安生</dc:creator>
  <cp:lastModifiedBy>中哥</cp:lastModifiedBy>
  <dcterms:modified xsi:type="dcterms:W3CDTF">2026-10-08T14:47:39Z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ECEB05F4DBA74601AE712483C81413E1_13</vt:lpwstr>
  </property>
  <property fmtid="{D5CDD505-2E9C-101B-9397-08002B2CF9AE}" pid="4" name="KSOTemplateDocerSaveRecord">
    <vt:lpwstr>eyJoZGlkIjoiNzI1MzljODBiNDliMzEyMzFlZWNlN2EzYjU0N2YzMWEiLCJ1c2VySWQiOiI0OTI3MTM0ODMifQ==</vt:lpwstr>
  </property>
</Properties>
</file>